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EB5" w:rsidRPr="00972C03" w:rsidRDefault="00217EB5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76F7478" wp14:editId="2DD6B0E7">
            <wp:extent cx="6494145" cy="99345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99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lastRenderedPageBreak/>
        <w:t>2.6. Экспозиция – выставленные на обозрение в определенной системе музейные предметы (экспонаты).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3. Организация и деятельность школьного музея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3.1. Школьный музей может быть создан по инициативе работников ОО, обучающихся, родителей (законных представителей), иных физических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и юридических лиц.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3.2. Организация школьного музея в ОО является результатом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краеведческой, туристской, экскурсионной работы обучающихся и педагогов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3.3. Учредителем школьного музея является ОО, в котором он образуется.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Учредительным документом школьного музея является приказ о его организации, издаваемый руководителем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3.4. Деятельность школьного музея регламентируется Уставом ОО и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настоящим Положением.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3.5. Условиями для создания школьного музея являются наличие: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музейных предметов, составляющих фонд школьного музея;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музейного актива из числа обучающихся и педагогов;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положения о школьном музее, утвержденного руководителем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3.6. Регистрация, учет школьного музея путем его включения в электронный «Реестр школьных музеев» (далее – Реестр школьных музеев) на единой информационной платформе детского отдыха и туризма ФГБОУ ДО «Федеральный центр детско-юношеского туризма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и краеведения» (далее - ФЦДЮТиК) осуществляются в соответствии с Положением о паспортизации школьных музеев (далее - Положение о паспортизации), разрабатываемым и утверждаемом ФЦДЮТиК, осуществляющим координацию туристско-краеведческой деятельности с обучающимися на федеральном уровне.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3.7. Школьный музей: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свою деятельность в сотрудничестве с государственными музеями, учреждениями науки и культуры, а также при взаимодействии с другими школьными музеями;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может заниматься рекламно-информационной деятельностью, иметь свой сайт в информационно-телекоммуникационной сети «Интернет» и свои страницы в социальных сетях;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- может принимать участие в муниципальных, региональных и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всероссийских мероприятиях, тематика которых связана с деятельностью школьного музея.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4. Основные функции и направления деятельности школьного музея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4.1. Основными функциями школьного музея являются: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решение задач обучения и воспитания посредством использования музейных коллекций и материалов;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сохранение историко-культурного и природного наследия как национального достояния.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4.2. Основные направления деятельности в школьном музее: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- изучение родного края, в том числе путем проведения краеведческих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исследовательских походов, экспедиций;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научно-фондовая работа (комплектование, учет, научное описание, хранение музейных предметов и коллекций);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- экспозиционно-выставочная деятельность (организация мероприятий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на основной экспозиции, подготовка и проведение внутримузейных и выездных выставок);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- научно-методическая работа – осуществление методической помощи педагогическим работникам в подготовке и проведении образовательных мероприятий (подбор музейных предметов,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разработка сценариев и т.д.);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научно-исследовательская работа по изучению музейных предметов и коллекций, находящихся в музеях, архивах и т.д.;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просветительская работа среди обучающихся и иных граждан (или физических лиц);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- культурно-массовая работа, информационная и иная деятельность.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5. Учет и обеспечение сохранности фондов школьного музея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lastRenderedPageBreak/>
        <w:t xml:space="preserve">5.1. Обеспечение сохранности фондов школьного музея осуществляется в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соответствии с локальным нормативным актом образовательной организации.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5.2. Ответственность за сохранность фондов школьного музея несет руководитель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5.3. Хранение в школьном музее взрывоопасных и иных предметов, угрожающих жизни и безопасности людей, запрещается.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 Российской Федерации.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5.5. Учет музейных предметов собрания школьного музея осуществляется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раздельно по основному и научно-вспомогательному фондам: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5.5.1.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5.5.2. учет научно-вспомогательных материалов (копий, макетов,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диаграмм и т. п.) осуществляется в книге учета научно-вспомогательного фонда.</w:t>
      </w:r>
    </w:p>
    <w:p w:rsidR="006709A8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5.6. Предметы, сохранность которых не может быть обеспечена школьным музеем, </w:t>
      </w:r>
    </w:p>
    <w:p w:rsidR="006709A8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должны быть переданы на хранение в ближайший или профильный государственный музей, архив.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6. Руководство деятельностью школьного музея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6.1. Общее руководство деятельностью школьного музея осуществляет руководитель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6.2. Непосредственное руководство практической деятельностью школьного музея осуществляет его руководитель, который назначается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приказом по ОО.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6.3. Оплата труда руководителя школьного музея осуществляется в соответствии с положением об оплате труда образовательной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организации.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6.4. Текущую работу школьного музея осуществляет Совет музея.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7. Финансирование и материально-техническое обеспечение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школьного музея</w:t>
      </w:r>
    </w:p>
    <w:p w:rsidR="006709A8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7.1. Финансирование и материально-техническое обеспечение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 xml:space="preserve">производится за счет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бюджетных средств, полученных в том числе в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 xml:space="preserve">рамках государственного (муниципального) задания и внебюджетных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источников.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8. Особенности обращения с музейными предметами и музейными коллекциями школьного музея, включенными в состав Музейного фонда Российской Федерации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8.1. Коллекции школьного музея и музейные предметы могут быть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включены в негосударственную часть Государственного музейного фонда и музеев Российской Федерации.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8.2. Гражданский оборот музейных предметов и коллекций школьного музея, включенных в негосударственную часть Музейного фонда Российской Федерации, осуществляется с соблюдением ограничений, установленных действующим законодательством Российской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Федерации.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8.3. 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деятельность. 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>9. Реорганизация (ликвидация) школьного музея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9.1. Решение о реорганизации (ликвидации) школьного музея принимается </w:t>
      </w:r>
      <w:r>
        <w:rPr>
          <w:sz w:val="24"/>
          <w:szCs w:val="24"/>
        </w:rPr>
        <w:t xml:space="preserve"> </w:t>
      </w:r>
      <w:r w:rsidRPr="00972C03">
        <w:rPr>
          <w:sz w:val="24"/>
          <w:szCs w:val="24"/>
        </w:rPr>
        <w:t>образовательной организацией.</w:t>
      </w:r>
    </w:p>
    <w:p w:rsidR="006709A8" w:rsidRPr="00972C03" w:rsidRDefault="006709A8" w:rsidP="006709A8">
      <w:pPr>
        <w:tabs>
          <w:tab w:val="left" w:pos="9356"/>
        </w:tabs>
        <w:spacing w:after="0" w:line="240" w:lineRule="auto"/>
        <w:ind w:left="426"/>
        <w:rPr>
          <w:sz w:val="24"/>
          <w:szCs w:val="24"/>
        </w:rPr>
      </w:pPr>
      <w:r w:rsidRPr="00972C03">
        <w:rPr>
          <w:sz w:val="24"/>
          <w:szCs w:val="24"/>
        </w:rPr>
        <w:t xml:space="preserve">9.2. Порядок реорганизации (ликвидации) школьных музеев, включенных в Реестр школьных музеев, осуществляется в соответствии с Положением о паспортизации, разрабатываемом и утверждаемом ФГБОУ ДО "Федеральный центр детско-юношеского туризма и </w:t>
      </w:r>
    </w:p>
    <w:p w:rsidR="006709A8" w:rsidRDefault="006709A8" w:rsidP="006709A8">
      <w:pPr>
        <w:tabs>
          <w:tab w:val="left" w:pos="9356"/>
        </w:tabs>
        <w:spacing w:after="0" w:line="240" w:lineRule="auto"/>
        <w:ind w:left="426"/>
      </w:pPr>
      <w:r w:rsidRPr="00972C03">
        <w:rPr>
          <w:sz w:val="24"/>
          <w:szCs w:val="24"/>
        </w:rPr>
        <w:t>краеведения" и уставом образовательной организации.</w:t>
      </w:r>
    </w:p>
    <w:p w:rsidR="002C5F2E" w:rsidRDefault="002C5F2E"/>
    <w:sectPr w:rsidR="002C5F2E" w:rsidSect="00DC77E7">
      <w:footerReference w:type="default" r:id="rId8"/>
      <w:pgSz w:w="11906" w:h="16838"/>
      <w:pgMar w:top="709" w:right="28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32" w:rsidRDefault="00B66E32">
      <w:pPr>
        <w:spacing w:after="0" w:line="240" w:lineRule="auto"/>
      </w:pPr>
      <w:r>
        <w:separator/>
      </w:r>
    </w:p>
  </w:endnote>
  <w:endnote w:type="continuationSeparator" w:id="0">
    <w:p w:rsidR="00B66E32" w:rsidRDefault="00B66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5853741"/>
      <w:docPartObj>
        <w:docPartGallery w:val="Page Numbers (Bottom of Page)"/>
        <w:docPartUnique/>
      </w:docPartObj>
    </w:sdtPr>
    <w:sdtEndPr/>
    <w:sdtContent>
      <w:p w:rsidR="00715462" w:rsidRDefault="006709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65F">
          <w:rPr>
            <w:noProof/>
          </w:rPr>
          <w:t>1</w:t>
        </w:r>
        <w:r>
          <w:fldChar w:fldCharType="end"/>
        </w:r>
      </w:p>
    </w:sdtContent>
  </w:sdt>
  <w:p w:rsidR="00715462" w:rsidRDefault="00B66E3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32" w:rsidRDefault="00B66E32">
      <w:pPr>
        <w:spacing w:after="0" w:line="240" w:lineRule="auto"/>
      </w:pPr>
      <w:r>
        <w:separator/>
      </w:r>
    </w:p>
  </w:footnote>
  <w:footnote w:type="continuationSeparator" w:id="0">
    <w:p w:rsidR="00B66E32" w:rsidRDefault="00B66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A9"/>
    <w:rsid w:val="000E5564"/>
    <w:rsid w:val="000F0D54"/>
    <w:rsid w:val="00217EB5"/>
    <w:rsid w:val="002C5F2E"/>
    <w:rsid w:val="002D475D"/>
    <w:rsid w:val="004B7055"/>
    <w:rsid w:val="006709A8"/>
    <w:rsid w:val="00773A3B"/>
    <w:rsid w:val="00937B97"/>
    <w:rsid w:val="00A37140"/>
    <w:rsid w:val="00B66E32"/>
    <w:rsid w:val="00C25D64"/>
    <w:rsid w:val="00D9365F"/>
    <w:rsid w:val="00E8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A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709A8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1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A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0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709A8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17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Лейля</cp:lastModifiedBy>
  <cp:revision>2</cp:revision>
  <dcterms:created xsi:type="dcterms:W3CDTF">2026-03-11T08:19:00Z</dcterms:created>
  <dcterms:modified xsi:type="dcterms:W3CDTF">2026-03-11T08:19:00Z</dcterms:modified>
</cp:coreProperties>
</file>